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ihv636" w:id="0"/>
      <w:bookmarkEnd w:id="0"/>
      <w:r w:rsidDel="00000000" w:rsidR="00000000" w:rsidRPr="00000000">
        <w:rPr>
          <w:b w:val="1"/>
          <w:color w:val="000000"/>
          <w:sz w:val="36"/>
          <w:szCs w:val="36"/>
          <w:rtl w:val="0"/>
        </w:rPr>
        <w:t xml:space="preserve">Order Schedule 24 (Corporate Resolution Planning)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 Grace Period"</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Resolvability Assessment (Structural Review)"</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part of the CRP Information relating to the Supplier Group to be provided by the Supplier in accordance with Paragraph 3 and Annex 2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corporate resolution planning information, together, the: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 Financial Information and Commentary</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“Strategic Supplier”</w:t>
            </w:r>
          </w:p>
        </w:tc>
        <w:tc>
          <w:tcPr/>
          <w:p w:rsidR="00000000" w:rsidDel="00000000" w:rsidP="00000000" w:rsidRDefault="00000000" w:rsidRPr="00000000" w14:paraId="00000032">
            <w:pP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 https://www.gov.uk/government/publications/strategic-suppliers;</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p w:rsidR="00000000" w:rsidDel="00000000" w:rsidP="00000000" w:rsidRDefault="00000000" w:rsidRPr="00000000" w14:paraId="00000038">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ind w:firstLine="1418"/>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3C">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bookmarkStart w:colFirst="0" w:colLast="0" w:name="_heading=h.2xcytpi" w:id="2"/>
      <w:bookmarkEnd w:id="2"/>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and the Cabinet Office Markets and Suppliers </w:t>
      </w:r>
      <w:r w:rsidDel="00000000" w:rsidR="00000000" w:rsidRPr="00000000">
        <w:rPr>
          <w:sz w:val="24"/>
          <w:szCs w:val="24"/>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7">
        <w:r w:rsidDel="00000000" w:rsidR="00000000" w:rsidRPr="00000000">
          <w:rPr>
            <w:color w:val="0000ff"/>
            <w:sz w:val="24"/>
            <w:szCs w:val="24"/>
            <w:u w:val="single"/>
            <w:rtl w:val="0"/>
          </w:rPr>
          <w:t xml:space="preserve">resolution.planning@cabinetoffice.gov.uk</w:t>
        </w:r>
      </w:hyperlink>
      <w:r w:rsidDel="00000000" w:rsidR="00000000" w:rsidRPr="00000000">
        <w:rPr>
          <w:color w:val="000000"/>
          <w:sz w:val="24"/>
          <w:szCs w:val="24"/>
          <w:rtl w:val="0"/>
        </w:rPr>
        <w:t xml:space="preserve">.</w:t>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4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4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4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4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4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4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4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Exposure Information (Contracts List);</w:t>
      </w:r>
    </w:p>
    <w:p w:rsidR="00000000" w:rsidDel="00000000" w:rsidP="00000000" w:rsidRDefault="00000000" w:rsidRPr="00000000" w14:paraId="0000004B">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Corporate Resolvability Assessment (Structural Review);</w:t>
      </w:r>
    </w:p>
    <w:p w:rsidR="00000000" w:rsidDel="00000000" w:rsidP="00000000" w:rsidRDefault="00000000" w:rsidRPr="00000000" w14:paraId="0000004C">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Financial Information and Commentary</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sz w:val="24"/>
          <w:szCs w:val="24"/>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5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Central Government Body or the Cabinet Office Markets and Suppliers Team (or, in the case of a Strategic Supplier, solely to the Cabinet Office Markets and Suppliers Team) and has received an Assurance of its CRP Information from that Central Government Body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5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5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5B">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5C">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sz w:val="24"/>
          <w:szCs w:val="24"/>
          <w:rtl w:val="0"/>
        </w:rPr>
        <w:t xml:space="preserve">the Supplier requests and the Appropriate Authority (acting reasonably) agrees to a Corporate Change Event Grace Period,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5D">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5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5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60">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1">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3">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68">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6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6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7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7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7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7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7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7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7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7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7D">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sz w:val="24"/>
          <w:szCs w:val="24"/>
        </w:rPr>
      </w:pPr>
      <w:r w:rsidDel="00000000" w:rsidR="00000000" w:rsidRPr="00000000">
        <w:rPr>
          <w:b w:val="1"/>
          <w:smallCaps w:val="1"/>
          <w:sz w:val="24"/>
          <w:szCs w:val="24"/>
          <w:rtl w:val="0"/>
        </w:rPr>
        <w:t xml:space="preserve">ANNEX 1</w:t>
      </w:r>
      <w:r w:rsidDel="00000000" w:rsidR="00000000" w:rsidRPr="00000000">
        <w:rPr>
          <w:b w:val="1"/>
          <w:smallCaps w:val="1"/>
          <w:color w:val="000000"/>
          <w:sz w:val="24"/>
          <w:szCs w:val="24"/>
          <w:rtl w:val="0"/>
        </w:rPr>
        <w:t xml:space="preserve">: EXPOSURE: CRITICAL CONTRACTS LIST</w:t>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heading=h.1baon6m" w:id="4"/>
      <w:bookmarkEnd w:id="4"/>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bookmarkStart w:colFirst="0" w:colLast="0" w:name="_heading=h.3vac5uf" w:id="5"/>
      <w:bookmarkEnd w:id="5"/>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3">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084">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sz w:val="24"/>
          <w:szCs w:val="24"/>
        </w:rPr>
      </w:pPr>
      <w:r w:rsidDel="00000000" w:rsidR="00000000" w:rsidRPr="00000000">
        <w:rPr>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5">
      <w:pPr>
        <w:ind w:firstLine="1418"/>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6">
      <w:pPr>
        <w:ind w:firstLine="1418"/>
        <w:jc w:val="center"/>
        <w:rPr>
          <w:b w:val="1"/>
          <w:sz w:val="24"/>
          <w:szCs w:val="24"/>
        </w:rPr>
      </w:pPr>
      <w:r w:rsidDel="00000000" w:rsidR="00000000" w:rsidRPr="00000000">
        <w:rPr>
          <w:b w:val="1"/>
          <w:sz w:val="24"/>
          <w:szCs w:val="24"/>
          <w:rtl w:val="0"/>
        </w:rPr>
        <w:t xml:space="preserve">ANNEX 2: CORPORATE RESOLVABILITY ASSESSMENT (STRUCTURAL REVIEW)</w:t>
      </w:r>
    </w:p>
    <w:p w:rsidR="00000000" w:rsidDel="00000000" w:rsidP="00000000" w:rsidRDefault="00000000" w:rsidRPr="00000000" w14:paraId="00000087">
      <w:pPr>
        <w:ind w:firstLine="1418"/>
        <w:rPr>
          <w:sz w:val="24"/>
          <w:szCs w:val="24"/>
        </w:rPr>
      </w:pPr>
      <w:r w:rsidDel="00000000" w:rsidR="00000000" w:rsidRPr="00000000">
        <w:rPr>
          <w:sz w:val="24"/>
          <w:szCs w:val="24"/>
          <w:rtl w:val="0"/>
        </w:rPr>
        <w:t xml:space="preserve">     </w:t>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2hioqz"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92">
      <w:pPr>
        <w:ind w:firstLine="1418"/>
        <w:rPr>
          <w:color w:val="000000"/>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3">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DPS Ref: RM6301</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w:t>
    </w:r>
    <w:r w:rsidDel="00000000" w:rsidR="00000000" w:rsidRPr="00000000">
      <w:rPr>
        <w:sz w:val="20"/>
        <w:szCs w:val="20"/>
        <w:rtl w:val="0"/>
      </w:rPr>
      <w:t xml:space="preserve">1.0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24 (Corporate Resolution Planning)</w:t>
    </w:r>
    <w:r w:rsidDel="00000000" w:rsidR="00000000" w:rsidRPr="00000000">
      <w:rPr>
        <w:rtl w:val="0"/>
      </w:rPr>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7">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nv2eM9VnNwgwnubwlM8GMD0h2g==">CgMxLjAyCGguaWh2NjM2MghoLmdqZGd4czIJaC4yeGN5dHBpMgloLjIzY2t2dmQyCWguMWJhb242bTIJaC4zdmFjNXVmMgloLjMyaGlvcXo4AHIhMUpvWWFrcnpxdTdFb1VYa2h5aG9nZVhJYjUxbFBkX1o3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